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6D3BF" w14:textId="77777777" w:rsidR="004916E9" w:rsidRPr="004916E9" w:rsidRDefault="004916E9">
      <w:pPr>
        <w:rPr>
          <w:rFonts w:ascii="Arial" w:hAnsi="Arial" w:cs="Arial"/>
          <w:sz w:val="24"/>
          <w:szCs w:val="24"/>
        </w:rPr>
      </w:pPr>
      <w:r>
        <w:rPr>
          <w:rFonts w:ascii="Arial" w:hAnsi="Arial" w:cs="Arial"/>
          <w:sz w:val="24"/>
          <w:szCs w:val="24"/>
        </w:rPr>
        <w:t xml:space="preserve">Stephan Siemens: Seminar zum Thema „Indirekte Steuerung und Führung“ </w:t>
      </w:r>
    </w:p>
    <w:p w14:paraId="2BD62FF6" w14:textId="77777777" w:rsidR="004916E9" w:rsidRDefault="004916E9">
      <w:pPr>
        <w:rPr>
          <w:rFonts w:ascii="Arial" w:hAnsi="Arial" w:cs="Arial"/>
          <w:sz w:val="28"/>
          <w:szCs w:val="28"/>
        </w:rPr>
      </w:pPr>
    </w:p>
    <w:p w14:paraId="52FAC795" w14:textId="77777777" w:rsidR="004916E9" w:rsidRPr="004916E9" w:rsidRDefault="003221CD">
      <w:pPr>
        <w:rPr>
          <w:rFonts w:ascii="Arial" w:hAnsi="Arial" w:cs="Arial"/>
          <w:sz w:val="28"/>
          <w:szCs w:val="28"/>
        </w:rPr>
      </w:pPr>
      <w:r w:rsidRPr="004916E9">
        <w:rPr>
          <w:rFonts w:ascii="Arial" w:hAnsi="Arial" w:cs="Arial"/>
          <w:sz w:val="28"/>
          <w:szCs w:val="28"/>
        </w:rPr>
        <w:t>Führungs-Dilemmata</w:t>
      </w:r>
    </w:p>
    <w:p w14:paraId="79C78973" w14:textId="77777777" w:rsidR="003221CD" w:rsidRPr="004916E9" w:rsidRDefault="003221CD" w:rsidP="003221CD">
      <w:pPr>
        <w:rPr>
          <w:rFonts w:ascii="Arial" w:hAnsi="Arial" w:cs="Arial"/>
          <w:sz w:val="24"/>
          <w:szCs w:val="24"/>
        </w:rPr>
      </w:pPr>
      <w:r w:rsidRPr="004916E9">
        <w:rPr>
          <w:rFonts w:ascii="Arial" w:hAnsi="Arial" w:cs="Arial"/>
          <w:sz w:val="24"/>
          <w:szCs w:val="24"/>
        </w:rPr>
        <w:t>Aus einer Studie von Müller-Stevens und Fontin (1977)</w:t>
      </w:r>
      <w:r w:rsidR="004916E9" w:rsidRPr="004916E9">
        <w:rPr>
          <w:rFonts w:ascii="Arial" w:hAnsi="Arial" w:cs="Arial"/>
          <w:sz w:val="24"/>
          <w:szCs w:val="24"/>
        </w:rPr>
        <w:t xml:space="preserve"> </w:t>
      </w:r>
      <w:r w:rsidRPr="004916E9">
        <w:rPr>
          <w:rFonts w:ascii="Arial" w:hAnsi="Arial" w:cs="Arial"/>
          <w:sz w:val="24"/>
          <w:szCs w:val="24"/>
        </w:rPr>
        <w:t>(Zitiert nac</w:t>
      </w:r>
      <w:r w:rsidR="004916E9" w:rsidRPr="004916E9">
        <w:rPr>
          <w:rFonts w:ascii="Arial" w:hAnsi="Arial" w:cs="Arial"/>
          <w:sz w:val="24"/>
          <w:szCs w:val="24"/>
        </w:rPr>
        <w:t>h Oswald Neuberger, Führen und Führen L</w:t>
      </w:r>
      <w:r w:rsidRPr="004916E9">
        <w:rPr>
          <w:rFonts w:ascii="Arial" w:hAnsi="Arial" w:cs="Arial"/>
          <w:sz w:val="24"/>
          <w:szCs w:val="24"/>
        </w:rPr>
        <w:t>assen, Stuttgart, 2002, S. 337 - 341)</w:t>
      </w:r>
    </w:p>
    <w:p w14:paraId="76F0F750" w14:textId="77777777" w:rsidR="003221CD" w:rsidRPr="004916E9" w:rsidRDefault="003221CD" w:rsidP="003221CD">
      <w:pPr>
        <w:rPr>
          <w:rFonts w:ascii="Arial" w:hAnsi="Arial" w:cs="Arial"/>
          <w:sz w:val="24"/>
          <w:szCs w:val="24"/>
        </w:rPr>
      </w:pPr>
      <w:r w:rsidRPr="004916E9">
        <w:rPr>
          <w:rFonts w:ascii="Arial" w:hAnsi="Arial" w:cs="Arial"/>
          <w:sz w:val="24"/>
          <w:szCs w:val="24"/>
        </w:rPr>
        <w:t xml:space="preserve">Führungs-Dilemmata </w:t>
      </w:r>
      <w:r w:rsidRPr="004916E9">
        <w:rPr>
          <w:rFonts w:ascii="Arial" w:hAnsi="Arial" w:cs="Arial"/>
          <w:b/>
          <w:sz w:val="24"/>
          <w:szCs w:val="24"/>
        </w:rPr>
        <w:t>Definition</w:t>
      </w:r>
      <w:r w:rsidRPr="004916E9">
        <w:rPr>
          <w:rFonts w:ascii="Arial" w:hAnsi="Arial" w:cs="Arial"/>
          <w:sz w:val="24"/>
          <w:szCs w:val="24"/>
        </w:rPr>
        <w:t xml:space="preserve"> </w:t>
      </w:r>
    </w:p>
    <w:p w14:paraId="154C9FB1" w14:textId="77777777" w:rsidR="003221CD" w:rsidRPr="004916E9" w:rsidRDefault="003221CD" w:rsidP="003221CD">
      <w:pPr>
        <w:rPr>
          <w:rFonts w:ascii="Arial" w:hAnsi="Arial" w:cs="Arial"/>
          <w:sz w:val="24"/>
          <w:szCs w:val="24"/>
        </w:rPr>
      </w:pPr>
      <w:r w:rsidRPr="004916E9">
        <w:rPr>
          <w:rFonts w:ascii="Arial" w:hAnsi="Arial" w:cs="Arial"/>
          <w:sz w:val="24"/>
          <w:szCs w:val="24"/>
        </w:rPr>
        <w:t>„Grundsätzlich beschreibt ein Führungsdilemma eine Situation, in der ein Entscheidungsträger vor die Schwierigkeit d</w:t>
      </w:r>
      <w:r w:rsidR="004916E9" w:rsidRPr="004916E9">
        <w:rPr>
          <w:rFonts w:ascii="Arial" w:hAnsi="Arial" w:cs="Arial"/>
          <w:sz w:val="24"/>
          <w:szCs w:val="24"/>
        </w:rPr>
        <w:t>er Wahl zwischen einander wider</w:t>
      </w:r>
      <w:r w:rsidRPr="004916E9">
        <w:rPr>
          <w:rFonts w:ascii="Arial" w:hAnsi="Arial" w:cs="Arial"/>
          <w:sz w:val="24"/>
          <w:szCs w:val="24"/>
        </w:rPr>
        <w:t>sprechenden Handlungslogiken gestellt wird, wobei für beide im Allgemeinen gute Gründe sprechen“</w:t>
      </w:r>
      <w:r w:rsidR="004916E9" w:rsidRPr="004916E9">
        <w:rPr>
          <w:rFonts w:ascii="Arial" w:hAnsi="Arial" w:cs="Arial"/>
          <w:sz w:val="24"/>
          <w:szCs w:val="24"/>
        </w:rPr>
        <w:t xml:space="preserve"> </w:t>
      </w:r>
      <w:r w:rsidRPr="004916E9">
        <w:rPr>
          <w:rFonts w:ascii="Arial" w:hAnsi="Arial" w:cs="Arial"/>
          <w:sz w:val="24"/>
          <w:szCs w:val="24"/>
        </w:rPr>
        <w:t>(Müller-Stewens &amp; Fontin 1997, 5)</w:t>
      </w:r>
    </w:p>
    <w:p w14:paraId="379704DF" w14:textId="77777777" w:rsidR="003221CD" w:rsidRPr="004916E9" w:rsidRDefault="003221CD" w:rsidP="003221CD">
      <w:pPr>
        <w:rPr>
          <w:rFonts w:ascii="Arial" w:hAnsi="Arial" w:cs="Arial"/>
          <w:sz w:val="24"/>
          <w:szCs w:val="24"/>
        </w:rPr>
      </w:pPr>
      <w:r w:rsidRPr="004916E9">
        <w:rPr>
          <w:rFonts w:ascii="Arial" w:hAnsi="Arial" w:cs="Arial"/>
          <w:sz w:val="24"/>
          <w:szCs w:val="24"/>
        </w:rPr>
        <w:t>Ein Dilemma lässt sich durch die Bestimmungsstücke charakterisieren:</w:t>
      </w:r>
    </w:p>
    <w:p w14:paraId="37A2A200" w14:textId="77777777" w:rsidR="004916E9" w:rsidRPr="004916E9" w:rsidRDefault="004916E9" w:rsidP="004916E9">
      <w:pPr>
        <w:numPr>
          <w:ilvl w:val="0"/>
          <w:numId w:val="1"/>
        </w:numPr>
        <w:rPr>
          <w:rFonts w:ascii="Arial" w:hAnsi="Arial" w:cs="Arial"/>
          <w:sz w:val="24"/>
          <w:szCs w:val="24"/>
        </w:rPr>
      </w:pPr>
      <w:r w:rsidRPr="004916E9">
        <w:rPr>
          <w:rFonts w:ascii="Arial" w:hAnsi="Arial" w:cs="Arial"/>
          <w:i/>
          <w:iCs/>
          <w:sz w:val="24"/>
          <w:szCs w:val="24"/>
        </w:rPr>
        <w:t>„Muss“: Es besteht Handlungsdruck, dem man sich nicht entziehen kann.</w:t>
      </w:r>
    </w:p>
    <w:p w14:paraId="752D9C4F" w14:textId="77777777" w:rsidR="004916E9" w:rsidRPr="004916E9" w:rsidRDefault="004916E9" w:rsidP="004916E9">
      <w:pPr>
        <w:numPr>
          <w:ilvl w:val="0"/>
          <w:numId w:val="1"/>
        </w:numPr>
        <w:rPr>
          <w:rFonts w:ascii="Arial" w:hAnsi="Arial" w:cs="Arial"/>
          <w:sz w:val="24"/>
          <w:szCs w:val="24"/>
        </w:rPr>
      </w:pPr>
      <w:r w:rsidRPr="004916E9">
        <w:rPr>
          <w:rFonts w:ascii="Arial" w:hAnsi="Arial" w:cs="Arial"/>
          <w:i/>
          <w:iCs/>
          <w:sz w:val="24"/>
          <w:szCs w:val="24"/>
        </w:rPr>
        <w:t>„eine Entscheidung getroffen werden“: Die Situation ist durch eine bindende Wahl definitiv und endgültig aufzulösen.</w:t>
      </w:r>
    </w:p>
    <w:p w14:paraId="71D27962" w14:textId="77777777" w:rsidR="004916E9" w:rsidRPr="004916E9" w:rsidRDefault="004916E9" w:rsidP="003221CD">
      <w:pPr>
        <w:numPr>
          <w:ilvl w:val="0"/>
          <w:numId w:val="1"/>
        </w:numPr>
        <w:rPr>
          <w:rFonts w:ascii="Arial" w:hAnsi="Arial" w:cs="Arial"/>
          <w:sz w:val="24"/>
          <w:szCs w:val="24"/>
        </w:rPr>
      </w:pPr>
      <w:r w:rsidRPr="004916E9">
        <w:rPr>
          <w:rFonts w:ascii="Arial" w:hAnsi="Arial" w:cs="Arial"/>
          <w:i/>
          <w:iCs/>
          <w:sz w:val="24"/>
          <w:szCs w:val="24"/>
        </w:rPr>
        <w:t xml:space="preserve">„zwischen mindestens zwei gegebenen gegensätzlichen Alternativen“ – Die Alternativen </w:t>
      </w:r>
      <w:r w:rsidRPr="004916E9">
        <w:rPr>
          <w:rFonts w:ascii="Arial" w:hAnsi="Arial" w:cs="Arial"/>
          <w:i/>
          <w:iCs/>
          <w:sz w:val="24"/>
          <w:szCs w:val="24"/>
        </w:rPr>
        <w:br/>
        <w:t>sind tatsächlich vorhanden</w:t>
      </w:r>
    </w:p>
    <w:p w14:paraId="32879A04" w14:textId="77777777" w:rsidR="003221CD" w:rsidRPr="004916E9" w:rsidRDefault="003221CD">
      <w:pPr>
        <w:rPr>
          <w:rFonts w:ascii="Arial" w:hAnsi="Arial" w:cs="Arial"/>
          <w:sz w:val="24"/>
          <w:szCs w:val="24"/>
        </w:rPr>
      </w:pPr>
      <w:r w:rsidRPr="004916E9">
        <w:rPr>
          <w:rFonts w:ascii="Arial" w:hAnsi="Arial" w:cs="Arial"/>
          <w:sz w:val="24"/>
          <w:szCs w:val="24"/>
        </w:rPr>
        <w:t>Die Dilemmata im Einzelnen</w:t>
      </w:r>
    </w:p>
    <w:p w14:paraId="172C5735" w14:textId="77777777" w:rsidR="004916E9" w:rsidRPr="004916E9" w:rsidRDefault="004916E9" w:rsidP="003221CD">
      <w:pPr>
        <w:numPr>
          <w:ilvl w:val="0"/>
          <w:numId w:val="2"/>
        </w:numPr>
        <w:rPr>
          <w:rFonts w:ascii="Arial" w:hAnsi="Arial" w:cs="Arial"/>
          <w:sz w:val="24"/>
          <w:szCs w:val="24"/>
        </w:rPr>
      </w:pPr>
      <w:r w:rsidRPr="004916E9">
        <w:rPr>
          <w:rFonts w:ascii="Arial" w:hAnsi="Arial" w:cs="Arial"/>
          <w:b/>
          <w:bCs/>
          <w:sz w:val="24"/>
          <w:szCs w:val="24"/>
        </w:rPr>
        <w:t>Zentralisierte Dezentralisation</w:t>
      </w:r>
      <w:r w:rsidRPr="004916E9">
        <w:rPr>
          <w:rFonts w:ascii="Arial" w:hAnsi="Arial" w:cs="Arial"/>
          <w:sz w:val="24"/>
          <w:szCs w:val="24"/>
        </w:rPr>
        <w:t xml:space="preserve"> </w:t>
      </w:r>
      <w:r w:rsidRPr="004916E9">
        <w:rPr>
          <w:rFonts w:ascii="Arial" w:hAnsi="Arial" w:cs="Arial"/>
          <w:sz w:val="24"/>
          <w:szCs w:val="24"/>
        </w:rPr>
        <w:br/>
        <w:t>[Selbständige Einheiten zentral steuern]</w:t>
      </w:r>
      <w:r w:rsidRPr="004916E9">
        <w:rPr>
          <w:rFonts w:ascii="Arial" w:hAnsi="Arial" w:cs="Arial"/>
          <w:sz w:val="24"/>
          <w:szCs w:val="24"/>
        </w:rPr>
        <w:br/>
        <w:t>„Einerseits flexibilisieren wir unsere Organisation über Dezentralisierungsprozesse, andererseits bedarf es verstärkter Zentralisation, um noch die Vorteile des Ganzen nutzen zu können.“</w:t>
      </w:r>
    </w:p>
    <w:p w14:paraId="1B1A583C" w14:textId="77777777" w:rsidR="004916E9" w:rsidRPr="004916E9" w:rsidRDefault="003221CD" w:rsidP="004916E9">
      <w:pPr>
        <w:numPr>
          <w:ilvl w:val="0"/>
          <w:numId w:val="2"/>
        </w:numPr>
        <w:rPr>
          <w:rFonts w:ascii="Arial" w:hAnsi="Arial" w:cs="Arial"/>
          <w:sz w:val="24"/>
          <w:szCs w:val="24"/>
        </w:rPr>
      </w:pPr>
      <w:r w:rsidRPr="004916E9">
        <w:rPr>
          <w:rFonts w:ascii="Arial" w:hAnsi="Arial" w:cs="Arial"/>
          <w:b/>
          <w:bCs/>
          <w:sz w:val="24"/>
          <w:szCs w:val="24"/>
        </w:rPr>
        <w:t>Differenzierte Standardisierung</w:t>
      </w:r>
      <w:r w:rsidRPr="004916E9">
        <w:rPr>
          <w:rFonts w:ascii="Arial" w:hAnsi="Arial" w:cs="Arial"/>
          <w:sz w:val="24"/>
          <w:szCs w:val="24"/>
        </w:rPr>
        <w:t xml:space="preserve"> </w:t>
      </w:r>
      <w:r w:rsidRPr="004916E9">
        <w:rPr>
          <w:rFonts w:ascii="Arial" w:hAnsi="Arial" w:cs="Arial"/>
          <w:sz w:val="24"/>
          <w:szCs w:val="24"/>
        </w:rPr>
        <w:br/>
        <w:t>[Individualisierte Massenfertigung]</w:t>
      </w:r>
      <w:r w:rsidRPr="004916E9">
        <w:rPr>
          <w:rFonts w:ascii="Arial" w:hAnsi="Arial" w:cs="Arial"/>
          <w:sz w:val="24"/>
          <w:szCs w:val="24"/>
        </w:rPr>
        <w:br/>
        <w:t xml:space="preserve">„Einerseits sollen wir uns über – oft teure – Differenzierungsvorteile im Wettbewerb positionieren; </w:t>
      </w:r>
      <w:r w:rsidRPr="004916E9">
        <w:rPr>
          <w:rFonts w:ascii="Arial" w:hAnsi="Arial" w:cs="Arial"/>
          <w:sz w:val="24"/>
          <w:szCs w:val="24"/>
        </w:rPr>
        <w:br/>
        <w:t>andererseits wird a</w:t>
      </w:r>
      <w:r w:rsidR="004916E9" w:rsidRPr="004916E9">
        <w:rPr>
          <w:rFonts w:ascii="Arial" w:hAnsi="Arial" w:cs="Arial"/>
          <w:sz w:val="24"/>
          <w:szCs w:val="24"/>
        </w:rPr>
        <w:t xml:space="preserve">uch Kostenführerschaft von uns </w:t>
      </w:r>
      <w:r w:rsidRPr="004916E9">
        <w:rPr>
          <w:rFonts w:ascii="Arial" w:hAnsi="Arial" w:cs="Arial"/>
          <w:sz w:val="24"/>
          <w:szCs w:val="24"/>
        </w:rPr>
        <w:t>verlangt.“</w:t>
      </w:r>
    </w:p>
    <w:p w14:paraId="5CB7B050" w14:textId="77777777" w:rsidR="004916E9" w:rsidRPr="004916E9" w:rsidRDefault="003221CD" w:rsidP="004916E9">
      <w:pPr>
        <w:numPr>
          <w:ilvl w:val="0"/>
          <w:numId w:val="2"/>
        </w:numPr>
        <w:rPr>
          <w:rFonts w:ascii="Arial" w:hAnsi="Arial" w:cs="Arial"/>
          <w:sz w:val="24"/>
          <w:szCs w:val="24"/>
        </w:rPr>
      </w:pPr>
      <w:r w:rsidRPr="004916E9">
        <w:rPr>
          <w:rFonts w:ascii="Arial" w:hAnsi="Arial" w:cs="Arial"/>
          <w:b/>
          <w:bCs/>
          <w:sz w:val="24"/>
          <w:szCs w:val="24"/>
        </w:rPr>
        <w:t xml:space="preserve">Koordinierte Virtualität </w:t>
      </w:r>
      <w:r w:rsidRPr="004916E9">
        <w:rPr>
          <w:rFonts w:ascii="Arial" w:hAnsi="Arial" w:cs="Arial"/>
          <w:sz w:val="24"/>
          <w:szCs w:val="24"/>
        </w:rPr>
        <w:br/>
        <w:t>[Ausgliedernde Eingliederung von Wertschöpfungsprozessen]</w:t>
      </w:r>
      <w:r w:rsidRPr="004916E9">
        <w:rPr>
          <w:rFonts w:ascii="Arial" w:hAnsi="Arial" w:cs="Arial"/>
          <w:sz w:val="24"/>
          <w:szCs w:val="24"/>
        </w:rPr>
        <w:br/>
        <w:t>„Einerseits machen wir unsere Unternehmen kleiner, indem wir sie auf Kernaktivitäten konzentrieren; andererseits vergrößern wir sie über immer mehr angegliederte Partner- und Zulieferunternehmen, die für uns bestimmte Wertschöpfungsaktivitäten übernehmen.“</w:t>
      </w:r>
    </w:p>
    <w:p w14:paraId="0DF3E7F3" w14:textId="77777777" w:rsidR="004916E9" w:rsidRPr="004916E9" w:rsidRDefault="003221CD" w:rsidP="004916E9">
      <w:pPr>
        <w:pStyle w:val="Listenabsatz"/>
        <w:numPr>
          <w:ilvl w:val="0"/>
          <w:numId w:val="2"/>
        </w:numPr>
        <w:rPr>
          <w:rFonts w:ascii="Arial" w:hAnsi="Arial" w:cs="Arial"/>
          <w:sz w:val="24"/>
          <w:szCs w:val="24"/>
        </w:rPr>
      </w:pPr>
      <w:r w:rsidRPr="004916E9">
        <w:rPr>
          <w:rFonts w:ascii="Arial" w:hAnsi="Arial" w:cs="Arial"/>
          <w:b/>
          <w:bCs/>
          <w:sz w:val="24"/>
          <w:szCs w:val="24"/>
        </w:rPr>
        <w:lastRenderedPageBreak/>
        <w:t>Konkurrierende Kooperation</w:t>
      </w:r>
      <w:r w:rsidRPr="004916E9">
        <w:rPr>
          <w:rFonts w:ascii="Arial" w:hAnsi="Arial" w:cs="Arial"/>
          <w:b/>
          <w:bCs/>
          <w:sz w:val="24"/>
          <w:szCs w:val="24"/>
        </w:rPr>
        <w:br/>
      </w:r>
      <w:r w:rsidRPr="004916E9">
        <w:rPr>
          <w:rFonts w:ascii="Arial" w:hAnsi="Arial" w:cs="Arial"/>
          <w:sz w:val="24"/>
          <w:szCs w:val="24"/>
        </w:rPr>
        <w:t>[Koopetition in der Wertschöpfungskette]</w:t>
      </w:r>
      <w:r w:rsidRPr="004916E9">
        <w:rPr>
          <w:rFonts w:ascii="Arial" w:hAnsi="Arial" w:cs="Arial"/>
          <w:sz w:val="24"/>
          <w:szCs w:val="24"/>
        </w:rPr>
        <w:br/>
        <w:t xml:space="preserve">„Wir begeben uns in strategische Allianzen, wo wir einerseits bei bestimmten Wertschöpfungsaktivitäten mit dem Partner kooperieren müssen; </w:t>
      </w:r>
    </w:p>
    <w:p w14:paraId="6116048E" w14:textId="77777777" w:rsidR="003221CD" w:rsidRPr="004916E9" w:rsidRDefault="003221CD" w:rsidP="004916E9">
      <w:pPr>
        <w:pStyle w:val="Listenabsatz"/>
        <w:rPr>
          <w:rFonts w:ascii="Arial" w:hAnsi="Arial" w:cs="Arial"/>
          <w:sz w:val="24"/>
          <w:szCs w:val="24"/>
        </w:rPr>
      </w:pPr>
      <w:r w:rsidRPr="004916E9">
        <w:rPr>
          <w:rFonts w:ascii="Arial" w:hAnsi="Arial" w:cs="Arial"/>
          <w:sz w:val="24"/>
          <w:szCs w:val="24"/>
        </w:rPr>
        <w:t xml:space="preserve">andererseits </w:t>
      </w:r>
      <w:r w:rsidR="004916E9" w:rsidRPr="004916E9">
        <w:rPr>
          <w:rFonts w:ascii="Arial" w:hAnsi="Arial" w:cs="Arial"/>
          <w:sz w:val="24"/>
          <w:szCs w:val="24"/>
        </w:rPr>
        <w:t xml:space="preserve">machen wir uns aber an anderen </w:t>
      </w:r>
      <w:r w:rsidRPr="004916E9">
        <w:rPr>
          <w:rFonts w:ascii="Arial" w:hAnsi="Arial" w:cs="Arial"/>
          <w:sz w:val="24"/>
          <w:szCs w:val="24"/>
        </w:rPr>
        <w:t>Stellen der Wertschöpfungskette Konkurrenz.“</w:t>
      </w:r>
    </w:p>
    <w:p w14:paraId="24B9AD08" w14:textId="77777777" w:rsidR="004916E9" w:rsidRPr="004916E9" w:rsidRDefault="004916E9" w:rsidP="004916E9">
      <w:pPr>
        <w:pStyle w:val="Listenabsatz"/>
        <w:rPr>
          <w:rFonts w:ascii="Arial" w:hAnsi="Arial" w:cs="Arial"/>
          <w:sz w:val="24"/>
          <w:szCs w:val="24"/>
        </w:rPr>
      </w:pPr>
    </w:p>
    <w:p w14:paraId="022FBF89" w14:textId="77777777" w:rsidR="003221CD" w:rsidRPr="004916E9" w:rsidRDefault="003221CD" w:rsidP="004916E9">
      <w:pPr>
        <w:pStyle w:val="Listenabsatz"/>
        <w:numPr>
          <w:ilvl w:val="0"/>
          <w:numId w:val="2"/>
        </w:numPr>
        <w:rPr>
          <w:rFonts w:ascii="Arial" w:hAnsi="Arial" w:cs="Arial"/>
          <w:sz w:val="24"/>
          <w:szCs w:val="24"/>
        </w:rPr>
      </w:pPr>
      <w:r w:rsidRPr="004916E9">
        <w:rPr>
          <w:rFonts w:ascii="Arial" w:hAnsi="Arial" w:cs="Arial"/>
          <w:b/>
          <w:bCs/>
          <w:sz w:val="24"/>
          <w:szCs w:val="24"/>
        </w:rPr>
        <w:t>Rotierende Kontinuität</w:t>
      </w:r>
      <w:r w:rsidRPr="004916E9">
        <w:rPr>
          <w:rFonts w:ascii="Arial" w:hAnsi="Arial" w:cs="Arial"/>
          <w:b/>
          <w:bCs/>
          <w:sz w:val="24"/>
          <w:szCs w:val="24"/>
        </w:rPr>
        <w:br/>
      </w:r>
      <w:r w:rsidRPr="004916E9">
        <w:rPr>
          <w:rFonts w:ascii="Arial" w:hAnsi="Arial" w:cs="Arial"/>
          <w:sz w:val="24"/>
          <w:szCs w:val="24"/>
        </w:rPr>
        <w:t>[Stabilität (von Beziehungen und Vertrauen) trotz Mobilität]</w:t>
      </w:r>
      <w:r w:rsidRPr="004916E9">
        <w:rPr>
          <w:rFonts w:ascii="Arial" w:hAnsi="Arial" w:cs="Arial"/>
          <w:sz w:val="24"/>
          <w:szCs w:val="24"/>
        </w:rPr>
        <w:br/>
        <w:t>„Einerseits soll die Mobilität der Organisation durch Rotationsprozesse gestärkt werden; andererseits müssen wir auch für Kontinuität der Beziehungen sorgen, um ausreichend Vertrauen in unseren internen und externen Beziehungsstrukturen zu haben.“</w:t>
      </w:r>
    </w:p>
    <w:p w14:paraId="7CD3A403" w14:textId="77777777" w:rsidR="004916E9" w:rsidRPr="004916E9" w:rsidRDefault="004916E9" w:rsidP="004916E9">
      <w:pPr>
        <w:pStyle w:val="Listenabsatz"/>
        <w:rPr>
          <w:rFonts w:ascii="Arial" w:hAnsi="Arial" w:cs="Arial"/>
          <w:sz w:val="24"/>
          <w:szCs w:val="24"/>
        </w:rPr>
      </w:pPr>
    </w:p>
    <w:p w14:paraId="5E47FE9A" w14:textId="77777777" w:rsidR="004916E9" w:rsidRPr="004916E9" w:rsidRDefault="003221CD" w:rsidP="004916E9">
      <w:pPr>
        <w:pStyle w:val="Listenabsatz"/>
        <w:numPr>
          <w:ilvl w:val="0"/>
          <w:numId w:val="2"/>
        </w:numPr>
        <w:rPr>
          <w:rFonts w:ascii="Arial" w:hAnsi="Arial" w:cs="Arial"/>
          <w:sz w:val="24"/>
          <w:szCs w:val="24"/>
        </w:rPr>
      </w:pPr>
      <w:r w:rsidRPr="004916E9">
        <w:rPr>
          <w:rFonts w:ascii="Arial" w:hAnsi="Arial" w:cs="Arial"/>
          <w:b/>
          <w:bCs/>
          <w:sz w:val="24"/>
          <w:szCs w:val="24"/>
        </w:rPr>
        <w:t>Partizipative Themenvorgabe</w:t>
      </w:r>
      <w:r w:rsidRPr="004916E9">
        <w:rPr>
          <w:rFonts w:ascii="Arial" w:hAnsi="Arial" w:cs="Arial"/>
          <w:b/>
          <w:bCs/>
          <w:sz w:val="24"/>
          <w:szCs w:val="24"/>
        </w:rPr>
        <w:br/>
      </w:r>
      <w:r w:rsidRPr="004916E9">
        <w:rPr>
          <w:rFonts w:ascii="Arial" w:hAnsi="Arial" w:cs="Arial"/>
          <w:sz w:val="24"/>
          <w:szCs w:val="24"/>
        </w:rPr>
        <w:t>[Fremde Vorgaben zu eigenen machen]</w:t>
      </w:r>
      <w:r w:rsidRPr="004916E9">
        <w:rPr>
          <w:rFonts w:ascii="Arial" w:hAnsi="Arial" w:cs="Arial"/>
          <w:sz w:val="24"/>
          <w:szCs w:val="24"/>
        </w:rPr>
        <w:br/>
        <w:t xml:space="preserve">„Einerseits müssen in einem Konzern immer wieder neue, zentrale Themen [Oswald Neuberger kommentiert: oder vielleicht Themen zentral?] in ein Unternehmen eingesteuert werden. </w:t>
      </w:r>
      <w:r w:rsidR="004916E9" w:rsidRPr="004916E9">
        <w:rPr>
          <w:rFonts w:ascii="Arial" w:hAnsi="Arial" w:cs="Arial"/>
          <w:sz w:val="24"/>
          <w:szCs w:val="24"/>
        </w:rPr>
        <w:br/>
      </w:r>
      <w:r w:rsidRPr="004916E9">
        <w:rPr>
          <w:rFonts w:ascii="Arial" w:hAnsi="Arial" w:cs="Arial"/>
          <w:sz w:val="24"/>
          <w:szCs w:val="24"/>
        </w:rPr>
        <w:t>Andererseits ist die Identifikation der umsetzenden Teileinheiten mit neuen</w:t>
      </w:r>
      <w:r w:rsidRPr="004916E9">
        <w:rPr>
          <w:rFonts w:ascii="Arial" w:hAnsi="Arial" w:cs="Arial"/>
          <w:sz w:val="24"/>
          <w:szCs w:val="24"/>
        </w:rPr>
        <w:br/>
        <w:t>Themen dann besonders</w:t>
      </w:r>
      <w:r w:rsidR="004916E9" w:rsidRPr="004916E9">
        <w:rPr>
          <w:rFonts w:ascii="Arial" w:hAnsi="Arial" w:cs="Arial"/>
          <w:sz w:val="24"/>
          <w:szCs w:val="24"/>
        </w:rPr>
        <w:t xml:space="preserve"> groß, wenn diese aus der Teil</w:t>
      </w:r>
      <w:r w:rsidRPr="004916E9">
        <w:rPr>
          <w:rFonts w:ascii="Arial" w:hAnsi="Arial" w:cs="Arial"/>
          <w:sz w:val="24"/>
          <w:szCs w:val="24"/>
        </w:rPr>
        <w:t>einheit selbst kommen un</w:t>
      </w:r>
      <w:r w:rsidR="004916E9" w:rsidRPr="004916E9">
        <w:rPr>
          <w:rFonts w:ascii="Arial" w:hAnsi="Arial" w:cs="Arial"/>
          <w:sz w:val="24"/>
          <w:szCs w:val="24"/>
        </w:rPr>
        <w:t xml:space="preserve">d diese ihr auch einen eigenen </w:t>
      </w:r>
      <w:r w:rsidRPr="004916E9">
        <w:rPr>
          <w:rFonts w:ascii="Arial" w:hAnsi="Arial" w:cs="Arial"/>
          <w:sz w:val="24"/>
          <w:szCs w:val="24"/>
        </w:rPr>
        <w:t xml:space="preserve">Stempel gibt.“ </w:t>
      </w:r>
      <w:r w:rsidR="004916E9" w:rsidRPr="004916E9">
        <w:rPr>
          <w:rFonts w:ascii="Arial" w:hAnsi="Arial" w:cs="Arial"/>
          <w:sz w:val="24"/>
          <w:szCs w:val="24"/>
        </w:rPr>
        <w:br/>
      </w:r>
    </w:p>
    <w:p w14:paraId="0AFF3FED" w14:textId="77777777" w:rsidR="003221CD" w:rsidRPr="004916E9" w:rsidRDefault="003221CD" w:rsidP="003221CD">
      <w:pPr>
        <w:pStyle w:val="Listenabsatz"/>
        <w:numPr>
          <w:ilvl w:val="0"/>
          <w:numId w:val="2"/>
        </w:numPr>
        <w:rPr>
          <w:rFonts w:ascii="Arial" w:hAnsi="Arial" w:cs="Arial"/>
          <w:sz w:val="24"/>
          <w:szCs w:val="24"/>
        </w:rPr>
      </w:pPr>
      <w:r w:rsidRPr="004916E9">
        <w:rPr>
          <w:rFonts w:ascii="Arial" w:hAnsi="Arial" w:cs="Arial"/>
          <w:b/>
          <w:bCs/>
          <w:sz w:val="24"/>
          <w:szCs w:val="24"/>
        </w:rPr>
        <w:t xml:space="preserve">Selektive Kommunikation </w:t>
      </w:r>
      <w:r w:rsidRPr="004916E9">
        <w:rPr>
          <w:rFonts w:ascii="Arial" w:hAnsi="Arial" w:cs="Arial"/>
          <w:b/>
          <w:bCs/>
          <w:sz w:val="24"/>
          <w:szCs w:val="24"/>
        </w:rPr>
        <w:br/>
      </w:r>
      <w:r w:rsidRPr="004916E9">
        <w:rPr>
          <w:rFonts w:ascii="Arial" w:hAnsi="Arial" w:cs="Arial"/>
          <w:sz w:val="24"/>
          <w:szCs w:val="24"/>
        </w:rPr>
        <w:t>[Selektive Vollständigkeit der Information]</w:t>
      </w:r>
      <w:r w:rsidRPr="004916E9">
        <w:rPr>
          <w:rFonts w:ascii="Arial" w:hAnsi="Arial" w:cs="Arial"/>
          <w:b/>
          <w:bCs/>
          <w:sz w:val="24"/>
          <w:szCs w:val="24"/>
        </w:rPr>
        <w:br/>
      </w:r>
      <w:r w:rsidRPr="004916E9">
        <w:rPr>
          <w:rFonts w:ascii="Arial" w:hAnsi="Arial" w:cs="Arial"/>
          <w:sz w:val="24"/>
          <w:szCs w:val="24"/>
        </w:rPr>
        <w:t xml:space="preserve">„Einerseits besteht die Notwendigkeit, dass die  Anspruchsgruppen an einem Unternehmen rückhaltlos über die Sachlage dieses Unternehmens zu informieren sind. </w:t>
      </w:r>
      <w:r w:rsidR="004916E9" w:rsidRPr="004916E9">
        <w:rPr>
          <w:rFonts w:ascii="Arial" w:hAnsi="Arial" w:cs="Arial"/>
          <w:sz w:val="24"/>
          <w:szCs w:val="24"/>
        </w:rPr>
        <w:br/>
      </w:r>
      <w:r w:rsidRPr="004916E9">
        <w:rPr>
          <w:rFonts w:ascii="Arial" w:hAnsi="Arial" w:cs="Arial"/>
          <w:sz w:val="24"/>
          <w:szCs w:val="24"/>
        </w:rPr>
        <w:t>Andererseits sind heute viele Entwicklungen und Ereignisse in ihrer Tragweite nur sehr schwer einschätzbar, so dass man es bevorzugt, nur selektiv zu informieren, um eine Organisation nicht durch verfrühte Spekulationen zu paralysieren.“</w:t>
      </w:r>
      <w:r w:rsidR="004916E9" w:rsidRPr="004916E9">
        <w:rPr>
          <w:rFonts w:ascii="Arial" w:hAnsi="Arial" w:cs="Arial"/>
          <w:sz w:val="24"/>
          <w:szCs w:val="24"/>
        </w:rPr>
        <w:br/>
      </w:r>
    </w:p>
    <w:p w14:paraId="7D4422BD" w14:textId="77777777" w:rsidR="003221CD" w:rsidRPr="004916E9" w:rsidRDefault="003221CD" w:rsidP="003221CD">
      <w:pPr>
        <w:pStyle w:val="Listenabsatz"/>
        <w:numPr>
          <w:ilvl w:val="0"/>
          <w:numId w:val="2"/>
        </w:numPr>
        <w:rPr>
          <w:rFonts w:ascii="Arial" w:hAnsi="Arial" w:cs="Arial"/>
          <w:sz w:val="24"/>
          <w:szCs w:val="24"/>
        </w:rPr>
      </w:pPr>
      <w:r w:rsidRPr="004916E9">
        <w:rPr>
          <w:rFonts w:ascii="Arial" w:hAnsi="Arial" w:cs="Arial"/>
          <w:b/>
          <w:bCs/>
          <w:sz w:val="24"/>
          <w:szCs w:val="24"/>
        </w:rPr>
        <w:t>Dynamische Kernkompetenz</w:t>
      </w:r>
      <w:r w:rsidRPr="004916E9">
        <w:rPr>
          <w:rFonts w:ascii="Arial" w:hAnsi="Arial" w:cs="Arial"/>
          <w:b/>
          <w:bCs/>
          <w:sz w:val="24"/>
          <w:szCs w:val="24"/>
        </w:rPr>
        <w:br/>
      </w:r>
      <w:r w:rsidRPr="004916E9">
        <w:rPr>
          <w:rFonts w:ascii="Arial" w:hAnsi="Arial" w:cs="Arial"/>
          <w:sz w:val="24"/>
          <w:szCs w:val="24"/>
        </w:rPr>
        <w:t>[Bewahrendes Verlernen von Qualifikationen]</w:t>
      </w:r>
      <w:r w:rsidRPr="004916E9">
        <w:rPr>
          <w:rFonts w:ascii="Arial" w:hAnsi="Arial" w:cs="Arial"/>
          <w:sz w:val="24"/>
          <w:szCs w:val="24"/>
        </w:rPr>
        <w:br/>
        <w:t xml:space="preserve">„Einerseits verlangt die hohe Dynamik der Branchenstrukturen nach einer Erhöhung der internen Anpassungsgeschwindigkeit (Outside-in). </w:t>
      </w:r>
      <w:r w:rsidR="004916E9" w:rsidRPr="004916E9">
        <w:rPr>
          <w:rFonts w:ascii="Arial" w:hAnsi="Arial" w:cs="Arial"/>
          <w:sz w:val="24"/>
          <w:szCs w:val="24"/>
        </w:rPr>
        <w:br/>
      </w:r>
      <w:r w:rsidRPr="004916E9">
        <w:rPr>
          <w:rFonts w:ascii="Arial" w:hAnsi="Arial" w:cs="Arial"/>
          <w:sz w:val="24"/>
          <w:szCs w:val="24"/>
        </w:rPr>
        <w:t>Andererseits benötigt man für den Aufbau organisatorischer Kompetenzen sehr viel Zeit, so dass man diesen tendenziell treu bleiben sollte und für sie nach immer neuen Anwendungsfeldern zu suchen hat (Inside-Out).“</w:t>
      </w:r>
    </w:p>
    <w:p w14:paraId="39F59CFA" w14:textId="77777777" w:rsidR="004916E9" w:rsidRPr="004916E9" w:rsidRDefault="003221CD" w:rsidP="004916E9">
      <w:pPr>
        <w:rPr>
          <w:rFonts w:ascii="Arial" w:hAnsi="Arial" w:cs="Arial"/>
          <w:sz w:val="24"/>
          <w:szCs w:val="24"/>
        </w:rPr>
      </w:pPr>
      <w:r w:rsidRPr="004916E9">
        <w:rPr>
          <w:rFonts w:ascii="Arial" w:hAnsi="Arial" w:cs="Arial"/>
          <w:sz w:val="24"/>
          <w:szCs w:val="24"/>
        </w:rPr>
        <w:t>Die unmögliche Entscheidung</w:t>
      </w:r>
      <w:r w:rsidR="004916E9" w:rsidRPr="004916E9">
        <w:rPr>
          <w:rFonts w:ascii="Arial" w:hAnsi="Arial" w:cs="Arial"/>
          <w:sz w:val="24"/>
          <w:szCs w:val="24"/>
        </w:rPr>
        <w:t xml:space="preserve"> (</w:t>
      </w:r>
      <w:r w:rsidRPr="004916E9">
        <w:rPr>
          <w:rFonts w:ascii="Arial" w:hAnsi="Arial" w:cs="Arial"/>
          <w:sz w:val="24"/>
          <w:szCs w:val="24"/>
        </w:rPr>
        <w:t>Kommentar von Oswald Neuberger</w:t>
      </w:r>
      <w:r w:rsidR="004916E9" w:rsidRPr="004916E9">
        <w:rPr>
          <w:rFonts w:ascii="Arial" w:hAnsi="Arial" w:cs="Arial"/>
          <w:sz w:val="24"/>
          <w:szCs w:val="24"/>
        </w:rPr>
        <w:t>)</w:t>
      </w:r>
      <w:r w:rsidRPr="004916E9">
        <w:rPr>
          <w:rFonts w:ascii="Arial" w:hAnsi="Arial" w:cs="Arial"/>
          <w:sz w:val="24"/>
          <w:szCs w:val="24"/>
        </w:rPr>
        <w:t xml:space="preserve"> </w:t>
      </w:r>
    </w:p>
    <w:p w14:paraId="1E940774" w14:textId="77777777" w:rsidR="003221CD" w:rsidRPr="004916E9" w:rsidRDefault="003221CD" w:rsidP="004916E9">
      <w:pPr>
        <w:rPr>
          <w:rFonts w:ascii="Arial" w:hAnsi="Arial" w:cs="Arial"/>
          <w:sz w:val="24"/>
          <w:szCs w:val="24"/>
        </w:rPr>
      </w:pPr>
      <w:r w:rsidRPr="004916E9">
        <w:rPr>
          <w:rFonts w:ascii="Arial" w:hAnsi="Arial" w:cs="Arial"/>
          <w:sz w:val="24"/>
          <w:szCs w:val="24"/>
        </w:rPr>
        <w:t>„Die harmonisierende-integrierende Perspektive kommt in folgendem Zitat zum Ausdruck:</w:t>
      </w:r>
      <w:r w:rsidR="004916E9" w:rsidRPr="004916E9">
        <w:rPr>
          <w:rFonts w:ascii="Arial" w:hAnsi="Arial" w:cs="Arial"/>
          <w:sz w:val="24"/>
          <w:szCs w:val="24"/>
        </w:rPr>
        <w:t xml:space="preserve"> </w:t>
      </w:r>
      <w:r w:rsidRPr="004916E9">
        <w:rPr>
          <w:rFonts w:ascii="Arial" w:hAnsi="Arial" w:cs="Arial"/>
          <w:sz w:val="24"/>
          <w:szCs w:val="24"/>
        </w:rPr>
        <w:t xml:space="preserve">Müller-Stevens und Fontin schlagen vor, dass </w:t>
      </w:r>
    </w:p>
    <w:p w14:paraId="2FEE9E72" w14:textId="77777777" w:rsidR="003221CD" w:rsidRPr="004916E9" w:rsidRDefault="003221CD" w:rsidP="004916E9">
      <w:pPr>
        <w:ind w:left="708"/>
        <w:rPr>
          <w:rFonts w:ascii="Arial" w:hAnsi="Arial" w:cs="Arial"/>
          <w:sz w:val="24"/>
          <w:szCs w:val="24"/>
        </w:rPr>
      </w:pPr>
      <w:r w:rsidRPr="004916E9">
        <w:rPr>
          <w:rFonts w:ascii="Arial" w:hAnsi="Arial" w:cs="Arial"/>
          <w:i/>
          <w:iCs/>
          <w:sz w:val="24"/>
          <w:szCs w:val="24"/>
        </w:rPr>
        <w:lastRenderedPageBreak/>
        <w:t>‚man bewusst auf die Wahl zwischen den Polen verzichtet und in der spezifischen Gleichzeitigkeit des Verfolgens der beiden Extreme und dem dabei stattfindenden Wechselspiel den Weg sieht…‘</w:t>
      </w:r>
    </w:p>
    <w:p w14:paraId="704142D1" w14:textId="77777777" w:rsidR="003221CD" w:rsidRPr="004916E9" w:rsidRDefault="003221CD" w:rsidP="003221CD">
      <w:pPr>
        <w:rPr>
          <w:rFonts w:ascii="Arial" w:hAnsi="Arial" w:cs="Arial"/>
          <w:sz w:val="24"/>
          <w:szCs w:val="24"/>
        </w:rPr>
      </w:pPr>
      <w:r w:rsidRPr="004916E9">
        <w:rPr>
          <w:rFonts w:ascii="Arial" w:hAnsi="Arial" w:cs="Arial"/>
          <w:sz w:val="24"/>
          <w:szCs w:val="24"/>
        </w:rPr>
        <w:t>Jetzt scheint die Lösung etwas zu sein, das vorher per Definition ausgeschlossen war. Der zitierte Text geht folgendermaßen weiter:</w:t>
      </w:r>
    </w:p>
    <w:p w14:paraId="12AD501A" w14:textId="77777777" w:rsidR="003221CD" w:rsidRPr="004916E9" w:rsidRDefault="003221CD" w:rsidP="004916E9">
      <w:pPr>
        <w:ind w:left="708"/>
        <w:rPr>
          <w:rFonts w:ascii="Arial" w:hAnsi="Arial" w:cs="Arial"/>
          <w:sz w:val="24"/>
          <w:szCs w:val="24"/>
        </w:rPr>
      </w:pPr>
      <w:r w:rsidRPr="004916E9">
        <w:rPr>
          <w:rFonts w:ascii="Arial" w:hAnsi="Arial" w:cs="Arial"/>
          <w:i/>
          <w:iCs/>
          <w:sz w:val="24"/>
          <w:szCs w:val="24"/>
        </w:rPr>
        <w:t xml:space="preserve">„Damit wird aus dem Entweder-Oder eine Polarität im Sinne eines Sowohl-als-auch…  Man muss nach Drittvariablen suchen, die zu „Ausbruchsversuchen verhelfen können“ </w:t>
      </w:r>
      <w:r w:rsidRPr="004916E9">
        <w:rPr>
          <w:rFonts w:ascii="Arial" w:hAnsi="Arial" w:cs="Arial"/>
          <w:sz w:val="24"/>
          <w:szCs w:val="24"/>
        </w:rPr>
        <w:t>(nach Oswald Neuberger: 341).</w:t>
      </w:r>
    </w:p>
    <w:p w14:paraId="1DE6B8CF" w14:textId="77777777" w:rsidR="004916E9" w:rsidRPr="004916E9" w:rsidRDefault="003221CD" w:rsidP="003221CD">
      <w:pPr>
        <w:rPr>
          <w:rFonts w:ascii="Arial" w:hAnsi="Arial" w:cs="Arial"/>
          <w:sz w:val="24"/>
          <w:szCs w:val="24"/>
        </w:rPr>
      </w:pPr>
      <w:r w:rsidRPr="004916E9">
        <w:rPr>
          <w:rFonts w:ascii="Arial" w:hAnsi="Arial" w:cs="Arial"/>
          <w:sz w:val="24"/>
          <w:szCs w:val="24"/>
        </w:rPr>
        <w:t xml:space="preserve">Dabei ist der Weg zu folgendem Ziel gemeint: Auch das Ziel lässt sich dem Zitat entnehmen. Es besteht darin, </w:t>
      </w:r>
    </w:p>
    <w:p w14:paraId="374C9BFD" w14:textId="77777777" w:rsidR="003221CD" w:rsidRDefault="003221CD" w:rsidP="004916E9">
      <w:pPr>
        <w:ind w:left="708"/>
        <w:rPr>
          <w:rFonts w:ascii="Arial" w:hAnsi="Arial" w:cs="Arial"/>
          <w:i/>
          <w:iCs/>
          <w:sz w:val="24"/>
          <w:szCs w:val="24"/>
        </w:rPr>
      </w:pPr>
      <w:r w:rsidRPr="004916E9">
        <w:rPr>
          <w:rFonts w:ascii="Arial" w:hAnsi="Arial" w:cs="Arial"/>
          <w:i/>
          <w:iCs/>
          <w:sz w:val="24"/>
          <w:szCs w:val="24"/>
        </w:rPr>
        <w:t>„…das jeweilige soziale System auf ein höheres Niveau im Umgang mit seinen interagierenden Umsystemen zu bringen.“</w:t>
      </w:r>
    </w:p>
    <w:p w14:paraId="11091AFF" w14:textId="77777777" w:rsidR="009F13C7" w:rsidRDefault="009F13C7" w:rsidP="009F13C7">
      <w:pPr>
        <w:rPr>
          <w:rFonts w:ascii="Arial" w:hAnsi="Arial" w:cs="Arial"/>
          <w:sz w:val="24"/>
          <w:szCs w:val="24"/>
        </w:rPr>
      </w:pPr>
      <w:r>
        <w:rPr>
          <w:rFonts w:ascii="Arial" w:hAnsi="Arial" w:cs="Arial"/>
          <w:sz w:val="24"/>
          <w:szCs w:val="24"/>
        </w:rPr>
        <w:t>Soweit der Text von Oswald Neuberger.</w:t>
      </w:r>
    </w:p>
    <w:p w14:paraId="255D5333" w14:textId="77777777" w:rsidR="009F13C7" w:rsidRDefault="009F13C7" w:rsidP="009F13C7">
      <w:pPr>
        <w:rPr>
          <w:rFonts w:ascii="Arial" w:hAnsi="Arial" w:cs="Arial"/>
          <w:sz w:val="24"/>
          <w:szCs w:val="24"/>
        </w:rPr>
      </w:pPr>
    </w:p>
    <w:p w14:paraId="084D859A" w14:textId="77777777" w:rsidR="009F13C7" w:rsidRPr="009F13C7" w:rsidRDefault="009F13C7" w:rsidP="009F13C7">
      <w:pPr>
        <w:rPr>
          <w:rFonts w:ascii="Arial" w:hAnsi="Arial" w:cs="Arial"/>
          <w:sz w:val="24"/>
          <w:szCs w:val="24"/>
        </w:rPr>
      </w:pPr>
      <w:r>
        <w:rPr>
          <w:rFonts w:ascii="Arial" w:hAnsi="Arial" w:cs="Arial"/>
          <w:sz w:val="24"/>
          <w:szCs w:val="24"/>
        </w:rPr>
        <w:t xml:space="preserve">Daraus ziehe ich, Stephan Siemens, den Schluss </w:t>
      </w:r>
    </w:p>
    <w:p w14:paraId="210B0FA8" w14:textId="77777777" w:rsidR="004916E9" w:rsidRPr="004916E9" w:rsidRDefault="004916E9" w:rsidP="003221CD">
      <w:pPr>
        <w:rPr>
          <w:rFonts w:ascii="Arial" w:hAnsi="Arial" w:cs="Arial"/>
          <w:sz w:val="24"/>
          <w:szCs w:val="24"/>
        </w:rPr>
      </w:pPr>
      <w:r w:rsidRPr="004916E9">
        <w:rPr>
          <w:rFonts w:ascii="Arial" w:hAnsi="Arial" w:cs="Arial"/>
          <w:sz w:val="24"/>
          <w:szCs w:val="24"/>
        </w:rPr>
        <w:t>Wenn im Unternehmen verwirrende Situationen auftreten, gegen die Führungskräfte nichts unternehmen, lohnt es sich folgenden Grundsatz zu beherzigen:</w:t>
      </w:r>
    </w:p>
    <w:p w14:paraId="4064680A" w14:textId="77777777" w:rsidR="004916E9" w:rsidRPr="004916E9" w:rsidRDefault="004916E9" w:rsidP="004916E9">
      <w:pPr>
        <w:rPr>
          <w:rFonts w:ascii="Arial" w:hAnsi="Arial" w:cs="Arial"/>
          <w:sz w:val="24"/>
          <w:szCs w:val="24"/>
        </w:rPr>
      </w:pPr>
      <w:r w:rsidRPr="004916E9">
        <w:rPr>
          <w:rFonts w:ascii="Arial" w:hAnsi="Arial" w:cs="Arial"/>
          <w:sz w:val="24"/>
          <w:szCs w:val="24"/>
        </w:rPr>
        <w:t xml:space="preserve">Was uns als </w:t>
      </w:r>
      <w:r w:rsidRPr="004916E9">
        <w:rPr>
          <w:rFonts w:ascii="Arial" w:hAnsi="Arial" w:cs="Arial"/>
          <w:b/>
          <w:bCs/>
          <w:i/>
          <w:iCs/>
          <w:sz w:val="24"/>
          <w:szCs w:val="24"/>
        </w:rPr>
        <w:t>Problem</w:t>
      </w:r>
      <w:r w:rsidRPr="004916E9">
        <w:rPr>
          <w:rFonts w:ascii="Arial" w:hAnsi="Arial" w:cs="Arial"/>
          <w:sz w:val="24"/>
          <w:szCs w:val="24"/>
        </w:rPr>
        <w:t xml:space="preserve"> erscheint, ist </w:t>
      </w:r>
      <w:r w:rsidRPr="004916E9">
        <w:rPr>
          <w:rFonts w:ascii="Arial" w:hAnsi="Arial" w:cs="Arial"/>
          <w:i/>
          <w:iCs/>
          <w:sz w:val="24"/>
          <w:szCs w:val="24"/>
        </w:rPr>
        <w:t xml:space="preserve">aus Sicht des Unternehmens </w:t>
      </w:r>
      <w:r w:rsidRPr="004916E9">
        <w:rPr>
          <w:rFonts w:ascii="Arial" w:hAnsi="Arial" w:cs="Arial"/>
          <w:sz w:val="24"/>
          <w:szCs w:val="24"/>
        </w:rPr>
        <w:t xml:space="preserve">häufig die </w:t>
      </w:r>
      <w:r w:rsidRPr="004916E9">
        <w:rPr>
          <w:rFonts w:ascii="Arial" w:hAnsi="Arial" w:cs="Arial"/>
          <w:b/>
          <w:bCs/>
          <w:i/>
          <w:iCs/>
          <w:sz w:val="24"/>
          <w:szCs w:val="24"/>
        </w:rPr>
        <w:t>Lösung.</w:t>
      </w:r>
    </w:p>
    <w:sectPr w:rsidR="004916E9" w:rsidRPr="004916E9" w:rsidSect="005A43E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1060E2"/>
    <w:multiLevelType w:val="hybridMultilevel"/>
    <w:tmpl w:val="07500696"/>
    <w:lvl w:ilvl="0" w:tplc="FF840288">
      <w:start w:val="1"/>
      <w:numFmt w:val="decimal"/>
      <w:lvlText w:val="%1."/>
      <w:lvlJc w:val="left"/>
      <w:pPr>
        <w:tabs>
          <w:tab w:val="num" w:pos="720"/>
        </w:tabs>
        <w:ind w:left="720" w:hanging="360"/>
      </w:pPr>
    </w:lvl>
    <w:lvl w:ilvl="1" w:tplc="7DAEDFA0" w:tentative="1">
      <w:start w:val="1"/>
      <w:numFmt w:val="decimal"/>
      <w:lvlText w:val="%2."/>
      <w:lvlJc w:val="left"/>
      <w:pPr>
        <w:tabs>
          <w:tab w:val="num" w:pos="1440"/>
        </w:tabs>
        <w:ind w:left="1440" w:hanging="360"/>
      </w:pPr>
    </w:lvl>
    <w:lvl w:ilvl="2" w:tplc="AB5A4948" w:tentative="1">
      <w:start w:val="1"/>
      <w:numFmt w:val="decimal"/>
      <w:lvlText w:val="%3."/>
      <w:lvlJc w:val="left"/>
      <w:pPr>
        <w:tabs>
          <w:tab w:val="num" w:pos="2160"/>
        </w:tabs>
        <w:ind w:left="2160" w:hanging="360"/>
      </w:pPr>
    </w:lvl>
    <w:lvl w:ilvl="3" w:tplc="A3A2050E" w:tentative="1">
      <w:start w:val="1"/>
      <w:numFmt w:val="decimal"/>
      <w:lvlText w:val="%4."/>
      <w:lvlJc w:val="left"/>
      <w:pPr>
        <w:tabs>
          <w:tab w:val="num" w:pos="2880"/>
        </w:tabs>
        <w:ind w:left="2880" w:hanging="360"/>
      </w:pPr>
    </w:lvl>
    <w:lvl w:ilvl="4" w:tplc="32E03560" w:tentative="1">
      <w:start w:val="1"/>
      <w:numFmt w:val="decimal"/>
      <w:lvlText w:val="%5."/>
      <w:lvlJc w:val="left"/>
      <w:pPr>
        <w:tabs>
          <w:tab w:val="num" w:pos="3600"/>
        </w:tabs>
        <w:ind w:left="3600" w:hanging="360"/>
      </w:pPr>
    </w:lvl>
    <w:lvl w:ilvl="5" w:tplc="F718F6EE" w:tentative="1">
      <w:start w:val="1"/>
      <w:numFmt w:val="decimal"/>
      <w:lvlText w:val="%6."/>
      <w:lvlJc w:val="left"/>
      <w:pPr>
        <w:tabs>
          <w:tab w:val="num" w:pos="4320"/>
        </w:tabs>
        <w:ind w:left="4320" w:hanging="360"/>
      </w:pPr>
    </w:lvl>
    <w:lvl w:ilvl="6" w:tplc="BB205ED2" w:tentative="1">
      <w:start w:val="1"/>
      <w:numFmt w:val="decimal"/>
      <w:lvlText w:val="%7."/>
      <w:lvlJc w:val="left"/>
      <w:pPr>
        <w:tabs>
          <w:tab w:val="num" w:pos="5040"/>
        </w:tabs>
        <w:ind w:left="5040" w:hanging="360"/>
      </w:pPr>
    </w:lvl>
    <w:lvl w:ilvl="7" w:tplc="16EA8968" w:tentative="1">
      <w:start w:val="1"/>
      <w:numFmt w:val="decimal"/>
      <w:lvlText w:val="%8."/>
      <w:lvlJc w:val="left"/>
      <w:pPr>
        <w:tabs>
          <w:tab w:val="num" w:pos="5760"/>
        </w:tabs>
        <w:ind w:left="5760" w:hanging="360"/>
      </w:pPr>
    </w:lvl>
    <w:lvl w:ilvl="8" w:tplc="F88A8C74" w:tentative="1">
      <w:start w:val="1"/>
      <w:numFmt w:val="decimal"/>
      <w:lvlText w:val="%9."/>
      <w:lvlJc w:val="left"/>
      <w:pPr>
        <w:tabs>
          <w:tab w:val="num" w:pos="6480"/>
        </w:tabs>
        <w:ind w:left="6480" w:hanging="360"/>
      </w:pPr>
    </w:lvl>
  </w:abstractNum>
  <w:abstractNum w:abstractNumId="1" w15:restartNumberingAfterBreak="0">
    <w:nsid w:val="7EB83A8D"/>
    <w:multiLevelType w:val="hybridMultilevel"/>
    <w:tmpl w:val="D9E2308E"/>
    <w:lvl w:ilvl="0" w:tplc="FE72F8C8">
      <w:start w:val="1"/>
      <w:numFmt w:val="decimal"/>
      <w:lvlText w:val="%1."/>
      <w:lvlJc w:val="left"/>
      <w:pPr>
        <w:tabs>
          <w:tab w:val="num" w:pos="720"/>
        </w:tabs>
        <w:ind w:left="720" w:hanging="360"/>
      </w:pPr>
    </w:lvl>
    <w:lvl w:ilvl="1" w:tplc="BC1E4572" w:tentative="1">
      <w:start w:val="1"/>
      <w:numFmt w:val="decimal"/>
      <w:lvlText w:val="%2."/>
      <w:lvlJc w:val="left"/>
      <w:pPr>
        <w:tabs>
          <w:tab w:val="num" w:pos="1440"/>
        </w:tabs>
        <w:ind w:left="1440" w:hanging="360"/>
      </w:pPr>
    </w:lvl>
    <w:lvl w:ilvl="2" w:tplc="B6661B6C" w:tentative="1">
      <w:start w:val="1"/>
      <w:numFmt w:val="decimal"/>
      <w:lvlText w:val="%3."/>
      <w:lvlJc w:val="left"/>
      <w:pPr>
        <w:tabs>
          <w:tab w:val="num" w:pos="2160"/>
        </w:tabs>
        <w:ind w:left="2160" w:hanging="360"/>
      </w:pPr>
    </w:lvl>
    <w:lvl w:ilvl="3" w:tplc="4CFCD0DE" w:tentative="1">
      <w:start w:val="1"/>
      <w:numFmt w:val="decimal"/>
      <w:lvlText w:val="%4."/>
      <w:lvlJc w:val="left"/>
      <w:pPr>
        <w:tabs>
          <w:tab w:val="num" w:pos="2880"/>
        </w:tabs>
        <w:ind w:left="2880" w:hanging="360"/>
      </w:pPr>
    </w:lvl>
    <w:lvl w:ilvl="4" w:tplc="88989DE4" w:tentative="1">
      <w:start w:val="1"/>
      <w:numFmt w:val="decimal"/>
      <w:lvlText w:val="%5."/>
      <w:lvlJc w:val="left"/>
      <w:pPr>
        <w:tabs>
          <w:tab w:val="num" w:pos="3600"/>
        </w:tabs>
        <w:ind w:left="3600" w:hanging="360"/>
      </w:pPr>
    </w:lvl>
    <w:lvl w:ilvl="5" w:tplc="9A763DB0" w:tentative="1">
      <w:start w:val="1"/>
      <w:numFmt w:val="decimal"/>
      <w:lvlText w:val="%6."/>
      <w:lvlJc w:val="left"/>
      <w:pPr>
        <w:tabs>
          <w:tab w:val="num" w:pos="4320"/>
        </w:tabs>
        <w:ind w:left="4320" w:hanging="360"/>
      </w:pPr>
    </w:lvl>
    <w:lvl w:ilvl="6" w:tplc="FBF6AA7C" w:tentative="1">
      <w:start w:val="1"/>
      <w:numFmt w:val="decimal"/>
      <w:lvlText w:val="%7."/>
      <w:lvlJc w:val="left"/>
      <w:pPr>
        <w:tabs>
          <w:tab w:val="num" w:pos="5040"/>
        </w:tabs>
        <w:ind w:left="5040" w:hanging="360"/>
      </w:pPr>
    </w:lvl>
    <w:lvl w:ilvl="7" w:tplc="E07ECB3A" w:tentative="1">
      <w:start w:val="1"/>
      <w:numFmt w:val="decimal"/>
      <w:lvlText w:val="%8."/>
      <w:lvlJc w:val="left"/>
      <w:pPr>
        <w:tabs>
          <w:tab w:val="num" w:pos="5760"/>
        </w:tabs>
        <w:ind w:left="5760" w:hanging="360"/>
      </w:pPr>
    </w:lvl>
    <w:lvl w:ilvl="8" w:tplc="1E981406"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1CD"/>
    <w:rsid w:val="00210270"/>
    <w:rsid w:val="003221CD"/>
    <w:rsid w:val="0047455B"/>
    <w:rsid w:val="004916E9"/>
    <w:rsid w:val="005A43E7"/>
    <w:rsid w:val="00676EAD"/>
    <w:rsid w:val="006B6246"/>
    <w:rsid w:val="009944BF"/>
    <w:rsid w:val="009F13C7"/>
    <w:rsid w:val="00E509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C6DFC"/>
  <w15:chartTrackingRefBased/>
  <w15:docId w15:val="{148DDDE8-9995-4EDE-9420-130413A60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A43E7"/>
    <w:pPr>
      <w:spacing w:after="200" w:line="276" w:lineRule="auto"/>
    </w:pPr>
    <w:rPr>
      <w:sz w:val="22"/>
      <w:szCs w:val="22"/>
      <w:lang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221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823505">
      <w:bodyDiv w:val="1"/>
      <w:marLeft w:val="0"/>
      <w:marRight w:val="0"/>
      <w:marTop w:val="0"/>
      <w:marBottom w:val="0"/>
      <w:divBdr>
        <w:top w:val="none" w:sz="0" w:space="0" w:color="auto"/>
        <w:left w:val="none" w:sz="0" w:space="0" w:color="auto"/>
        <w:bottom w:val="none" w:sz="0" w:space="0" w:color="auto"/>
        <w:right w:val="none" w:sz="0" w:space="0" w:color="auto"/>
      </w:divBdr>
    </w:div>
    <w:div w:id="286157451">
      <w:bodyDiv w:val="1"/>
      <w:marLeft w:val="0"/>
      <w:marRight w:val="0"/>
      <w:marTop w:val="0"/>
      <w:marBottom w:val="0"/>
      <w:divBdr>
        <w:top w:val="none" w:sz="0" w:space="0" w:color="auto"/>
        <w:left w:val="none" w:sz="0" w:space="0" w:color="auto"/>
        <w:bottom w:val="none" w:sz="0" w:space="0" w:color="auto"/>
        <w:right w:val="none" w:sz="0" w:space="0" w:color="auto"/>
      </w:divBdr>
    </w:div>
    <w:div w:id="619073203">
      <w:bodyDiv w:val="1"/>
      <w:marLeft w:val="0"/>
      <w:marRight w:val="0"/>
      <w:marTop w:val="0"/>
      <w:marBottom w:val="0"/>
      <w:divBdr>
        <w:top w:val="none" w:sz="0" w:space="0" w:color="auto"/>
        <w:left w:val="none" w:sz="0" w:space="0" w:color="auto"/>
        <w:bottom w:val="none" w:sz="0" w:space="0" w:color="auto"/>
        <w:right w:val="none" w:sz="0" w:space="0" w:color="auto"/>
      </w:divBdr>
      <w:divsChild>
        <w:div w:id="1145778624">
          <w:marLeft w:val="720"/>
          <w:marRight w:val="0"/>
          <w:marTop w:val="96"/>
          <w:marBottom w:val="0"/>
          <w:divBdr>
            <w:top w:val="none" w:sz="0" w:space="0" w:color="auto"/>
            <w:left w:val="none" w:sz="0" w:space="0" w:color="auto"/>
            <w:bottom w:val="none" w:sz="0" w:space="0" w:color="auto"/>
            <w:right w:val="none" w:sz="0" w:space="0" w:color="auto"/>
          </w:divBdr>
        </w:div>
      </w:divsChild>
    </w:div>
    <w:div w:id="625282767">
      <w:bodyDiv w:val="1"/>
      <w:marLeft w:val="0"/>
      <w:marRight w:val="0"/>
      <w:marTop w:val="0"/>
      <w:marBottom w:val="0"/>
      <w:divBdr>
        <w:top w:val="none" w:sz="0" w:space="0" w:color="auto"/>
        <w:left w:val="none" w:sz="0" w:space="0" w:color="auto"/>
        <w:bottom w:val="none" w:sz="0" w:space="0" w:color="auto"/>
        <w:right w:val="none" w:sz="0" w:space="0" w:color="auto"/>
      </w:divBdr>
    </w:div>
    <w:div w:id="1173841431">
      <w:bodyDiv w:val="1"/>
      <w:marLeft w:val="0"/>
      <w:marRight w:val="0"/>
      <w:marTop w:val="0"/>
      <w:marBottom w:val="0"/>
      <w:divBdr>
        <w:top w:val="none" w:sz="0" w:space="0" w:color="auto"/>
        <w:left w:val="none" w:sz="0" w:space="0" w:color="auto"/>
        <w:bottom w:val="none" w:sz="0" w:space="0" w:color="auto"/>
        <w:right w:val="none" w:sz="0" w:space="0" w:color="auto"/>
      </w:divBdr>
    </w:div>
    <w:div w:id="1369600567">
      <w:bodyDiv w:val="1"/>
      <w:marLeft w:val="0"/>
      <w:marRight w:val="0"/>
      <w:marTop w:val="0"/>
      <w:marBottom w:val="0"/>
      <w:divBdr>
        <w:top w:val="none" w:sz="0" w:space="0" w:color="auto"/>
        <w:left w:val="none" w:sz="0" w:space="0" w:color="auto"/>
        <w:bottom w:val="none" w:sz="0" w:space="0" w:color="auto"/>
        <w:right w:val="none" w:sz="0" w:space="0" w:color="auto"/>
      </w:divBdr>
    </w:div>
    <w:div w:id="1400441955">
      <w:bodyDiv w:val="1"/>
      <w:marLeft w:val="0"/>
      <w:marRight w:val="0"/>
      <w:marTop w:val="0"/>
      <w:marBottom w:val="0"/>
      <w:divBdr>
        <w:top w:val="none" w:sz="0" w:space="0" w:color="auto"/>
        <w:left w:val="none" w:sz="0" w:space="0" w:color="auto"/>
        <w:bottom w:val="none" w:sz="0" w:space="0" w:color="auto"/>
        <w:right w:val="none" w:sz="0" w:space="0" w:color="auto"/>
      </w:divBdr>
    </w:div>
    <w:div w:id="1899784000">
      <w:bodyDiv w:val="1"/>
      <w:marLeft w:val="0"/>
      <w:marRight w:val="0"/>
      <w:marTop w:val="0"/>
      <w:marBottom w:val="0"/>
      <w:divBdr>
        <w:top w:val="none" w:sz="0" w:space="0" w:color="auto"/>
        <w:left w:val="none" w:sz="0" w:space="0" w:color="auto"/>
        <w:bottom w:val="none" w:sz="0" w:space="0" w:color="auto"/>
        <w:right w:val="none" w:sz="0" w:space="0" w:color="auto"/>
      </w:divBdr>
    </w:div>
    <w:div w:id="2050491696">
      <w:bodyDiv w:val="1"/>
      <w:marLeft w:val="0"/>
      <w:marRight w:val="0"/>
      <w:marTop w:val="0"/>
      <w:marBottom w:val="0"/>
      <w:divBdr>
        <w:top w:val="none" w:sz="0" w:space="0" w:color="auto"/>
        <w:left w:val="none" w:sz="0" w:space="0" w:color="auto"/>
        <w:bottom w:val="none" w:sz="0" w:space="0" w:color="auto"/>
        <w:right w:val="none" w:sz="0" w:space="0" w:color="auto"/>
      </w:divBdr>
      <w:divsChild>
        <w:div w:id="363403859">
          <w:marLeft w:val="720"/>
          <w:marRight w:val="0"/>
          <w:marTop w:val="115"/>
          <w:marBottom w:val="0"/>
          <w:divBdr>
            <w:top w:val="none" w:sz="0" w:space="0" w:color="auto"/>
            <w:left w:val="none" w:sz="0" w:space="0" w:color="auto"/>
            <w:bottom w:val="none" w:sz="0" w:space="0" w:color="auto"/>
            <w:right w:val="none" w:sz="0" w:space="0" w:color="auto"/>
          </w:divBdr>
        </w:div>
        <w:div w:id="999231356">
          <w:marLeft w:val="720"/>
          <w:marRight w:val="0"/>
          <w:marTop w:val="115"/>
          <w:marBottom w:val="0"/>
          <w:divBdr>
            <w:top w:val="none" w:sz="0" w:space="0" w:color="auto"/>
            <w:left w:val="none" w:sz="0" w:space="0" w:color="auto"/>
            <w:bottom w:val="none" w:sz="0" w:space="0" w:color="auto"/>
            <w:right w:val="none" w:sz="0" w:space="0" w:color="auto"/>
          </w:divBdr>
        </w:div>
        <w:div w:id="1449817041">
          <w:marLeft w:val="720"/>
          <w:marRight w:val="0"/>
          <w:marTop w:val="115"/>
          <w:marBottom w:val="0"/>
          <w:divBdr>
            <w:top w:val="none" w:sz="0" w:space="0" w:color="auto"/>
            <w:left w:val="none" w:sz="0" w:space="0" w:color="auto"/>
            <w:bottom w:val="none" w:sz="0" w:space="0" w:color="auto"/>
            <w:right w:val="none" w:sz="0" w:space="0" w:color="auto"/>
          </w:divBdr>
        </w:div>
      </w:divsChild>
    </w:div>
    <w:div w:id="2069304411">
      <w:bodyDiv w:val="1"/>
      <w:marLeft w:val="0"/>
      <w:marRight w:val="0"/>
      <w:marTop w:val="0"/>
      <w:marBottom w:val="0"/>
      <w:divBdr>
        <w:top w:val="none" w:sz="0" w:space="0" w:color="auto"/>
        <w:left w:val="none" w:sz="0" w:space="0" w:color="auto"/>
        <w:bottom w:val="none" w:sz="0" w:space="0" w:color="auto"/>
        <w:right w:val="none" w:sz="0" w:space="0" w:color="auto"/>
      </w:divBdr>
    </w:div>
    <w:div w:id="2092268119">
      <w:bodyDiv w:val="1"/>
      <w:marLeft w:val="0"/>
      <w:marRight w:val="0"/>
      <w:marTop w:val="0"/>
      <w:marBottom w:val="0"/>
      <w:divBdr>
        <w:top w:val="none" w:sz="0" w:space="0" w:color="auto"/>
        <w:left w:val="none" w:sz="0" w:space="0" w:color="auto"/>
        <w:bottom w:val="none" w:sz="0" w:space="0" w:color="auto"/>
        <w:right w:val="none" w:sz="0" w:space="0" w:color="auto"/>
      </w:divBdr>
    </w:div>
    <w:div w:id="212923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681</Words>
  <Characters>4296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dc:creator>
  <cp:keywords/>
  <cp:lastModifiedBy>Admin</cp:lastModifiedBy>
  <cp:revision>2</cp:revision>
  <dcterms:created xsi:type="dcterms:W3CDTF">2021-03-03T20:40:00Z</dcterms:created>
  <dcterms:modified xsi:type="dcterms:W3CDTF">2021-03-03T20:40:00Z</dcterms:modified>
</cp:coreProperties>
</file>